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70372" w14:textId="359E6073" w:rsidR="007B6135" w:rsidRPr="00003189" w:rsidRDefault="00AE469E">
      <w:pPr>
        <w:rPr>
          <w:b/>
          <w:bCs/>
        </w:rPr>
      </w:pPr>
      <w:r w:rsidRPr="00003189">
        <w:rPr>
          <w:b/>
          <w:bCs/>
        </w:rPr>
        <w:t xml:space="preserve">Planning Working Group report for </w:t>
      </w:r>
      <w:proofErr w:type="gramStart"/>
      <w:r w:rsidRPr="00003189">
        <w:rPr>
          <w:b/>
          <w:bCs/>
        </w:rPr>
        <w:t>July,</w:t>
      </w:r>
      <w:proofErr w:type="gramEnd"/>
      <w:r w:rsidRPr="00003189">
        <w:rPr>
          <w:b/>
          <w:bCs/>
        </w:rPr>
        <w:t xml:space="preserve"> 2026</w:t>
      </w:r>
    </w:p>
    <w:p w14:paraId="13C2708E" w14:textId="77777777" w:rsidR="00AE469E" w:rsidRDefault="00AE469E"/>
    <w:p w14:paraId="7678C9B3" w14:textId="2C15CED3" w:rsidR="00AE469E" w:rsidRDefault="00AE469E">
      <w:r>
        <w:t xml:space="preserve">There are no planning applications that attract reporting to Council for the period </w:t>
      </w:r>
      <w:r w:rsidR="0071119B">
        <w:t>2nd</w:t>
      </w:r>
      <w:r>
        <w:t xml:space="preserve"> June to </w:t>
      </w:r>
      <w:r w:rsidR="0071119B">
        <w:t>6th</w:t>
      </w:r>
      <w:r>
        <w:t xml:space="preserve"> July.</w:t>
      </w:r>
    </w:p>
    <w:p w14:paraId="07C71BE1" w14:textId="161F50D6" w:rsidR="00AE469E" w:rsidRPr="00022A0E" w:rsidRDefault="00AE469E">
      <w:pPr>
        <w:rPr>
          <w:b/>
          <w:bCs/>
        </w:rPr>
      </w:pPr>
      <w:r w:rsidRPr="00022A0E">
        <w:rPr>
          <w:b/>
          <w:bCs/>
        </w:rPr>
        <w:t>Briefing re Shiremoor.</w:t>
      </w:r>
    </w:p>
    <w:p w14:paraId="14605024" w14:textId="32CF8A00" w:rsidR="00022A0E" w:rsidRPr="00D707A5" w:rsidRDefault="00022A0E" w:rsidP="00D707A5">
      <w:pPr>
        <w:pStyle w:val="ListParagraph"/>
        <w:numPr>
          <w:ilvl w:val="0"/>
          <w:numId w:val="1"/>
        </w:numPr>
        <w:rPr>
          <w:b/>
          <w:bCs/>
        </w:rPr>
      </w:pPr>
      <w:r w:rsidRPr="00D707A5">
        <w:rPr>
          <w:b/>
          <w:bCs/>
        </w:rPr>
        <w:t>Site open day invitation.</w:t>
      </w:r>
    </w:p>
    <w:p w14:paraId="4C50B61C" w14:textId="2A2669A9" w:rsidR="00AE469E" w:rsidRDefault="00AE469E">
      <w:r>
        <w:t xml:space="preserve">On the morning of </w:t>
      </w:r>
      <w:r w:rsidR="0071119B">
        <w:t>19th</w:t>
      </w:r>
      <w:r>
        <w:t xml:space="preserve"> June, DM and I attended an open day organised by Stonewater and Gallion. The various stages of build were shown along with eth revised “just in time” assembly method that had been previously outline by Gallion and which had required a planning approval amendment.  The method of construction is closely tied to standard dwelling designs where all materials can be defined well in advance of build commencement and some features of the build arrived as factory assembled items. Each dwelling has PV panels and all use heat pumps that are delivered as pre-assembled units small enough to fit beneath the stairs. </w:t>
      </w:r>
    </w:p>
    <w:p w14:paraId="08E0BD2A" w14:textId="1F26098A" w:rsidR="00AE469E" w:rsidRDefault="00AE469E">
      <w:r>
        <w:t>The ability to mix and match pre-determined features means that a small number of baseline designs can be configured in a myriad number of alternative</w:t>
      </w:r>
      <w:r w:rsidR="000008D1">
        <w:t>s.</w:t>
      </w:r>
    </w:p>
    <w:p w14:paraId="301A6792" w14:textId="00351DAA" w:rsidR="000008D1" w:rsidRDefault="000008D1">
      <w:r>
        <w:t>Gallion anticipate that the occupation of dwellings will begin at the end of 2026.</w:t>
      </w:r>
    </w:p>
    <w:p w14:paraId="589B8600" w14:textId="1C006901" w:rsidR="00022A0E" w:rsidRPr="00D707A5" w:rsidRDefault="00022A0E" w:rsidP="00D707A5">
      <w:pPr>
        <w:pStyle w:val="ListParagraph"/>
        <w:numPr>
          <w:ilvl w:val="0"/>
          <w:numId w:val="1"/>
        </w:numPr>
        <w:rPr>
          <w:b/>
          <w:bCs/>
        </w:rPr>
      </w:pPr>
      <w:r w:rsidRPr="00D707A5">
        <w:rPr>
          <w:b/>
          <w:bCs/>
        </w:rPr>
        <w:t>Possible non-compliance with planning obligations.</w:t>
      </w:r>
    </w:p>
    <w:p w14:paraId="237D2777" w14:textId="51797DEF" w:rsidR="000008D1" w:rsidRDefault="000008D1">
      <w:r>
        <w:t xml:space="preserve">The Planning Working Group is aware that the placement of Plot 1 appears to be non-compliant with the conditions laid down by the Appeal Inspector’s decision which allowed Stonewater to begin build on the site. Our concerns are that the minimum distance from the LWS stream bank to the </w:t>
      </w:r>
      <w:r w:rsidR="0071119B">
        <w:t>as-built</w:t>
      </w:r>
      <w:r>
        <w:t xml:space="preserve"> development could not be </w:t>
      </w:r>
      <w:r w:rsidR="0071119B">
        <w:t>confirmed as compliant</w:t>
      </w:r>
      <w:r>
        <w:t>. The specific wording presented by the Stonewater ecology report and specifically referenced by the Inspector’s decision are “</w:t>
      </w:r>
      <w:r w:rsidRPr="005A241F">
        <w:rPr>
          <w:color w:val="EE0000"/>
        </w:rPr>
        <w:t>Protect Merriott stream LWS by maintaining an 8m buffer from its banks during the construction and operational phases</w:t>
      </w:r>
      <w:r w:rsidRPr="000008D1">
        <w:t>”</w:t>
      </w:r>
      <w:r>
        <w:t>. Measurements taken at a site meeting</w:t>
      </w:r>
      <w:r w:rsidR="0071119B">
        <w:t xml:space="preserve"> on the </w:t>
      </w:r>
      <w:proofErr w:type="gramStart"/>
      <w:r w:rsidR="0071119B">
        <w:t>2</w:t>
      </w:r>
      <w:r w:rsidR="0071119B" w:rsidRPr="0071119B">
        <w:rPr>
          <w:vertAlign w:val="superscript"/>
        </w:rPr>
        <w:t>nd</w:t>
      </w:r>
      <w:proofErr w:type="gramEnd"/>
      <w:r w:rsidR="0071119B">
        <w:t xml:space="preserve"> July</w:t>
      </w:r>
      <w:r>
        <w:t>, and witnessed by DM and I, were 7.5m to the nearest part of the dwelling on Plot 1 and 5m to the nearest fence line. The position adopted by Sto</w:t>
      </w:r>
      <w:r w:rsidR="0071119B">
        <w:t>n</w:t>
      </w:r>
      <w:r>
        <w:t>ewater is that the correct definition of this obligation is the distance between the dwelling and the stream banks. However, it is the Planning Working Group’s position that the buffer is intended to pr</w:t>
      </w:r>
      <w:r w:rsidR="00100C7C">
        <w:t>o</w:t>
      </w:r>
      <w:r>
        <w:t xml:space="preserve">tect LWS wildlife and the garden at Plot 1 cannot be reasonably considered as part of the LWS.  It will likely be </w:t>
      </w:r>
      <w:r w:rsidR="00D4283B">
        <w:t>cultivated,</w:t>
      </w:r>
      <w:r>
        <w:t xml:space="preserve"> and its fence will establish a hard barrier. </w:t>
      </w:r>
      <w:r w:rsidR="00100C7C">
        <w:t>It is unreasonable to exclude the garden of Plot 1 from this requirement.</w:t>
      </w:r>
    </w:p>
    <w:p w14:paraId="15A95C4E" w14:textId="5F975696" w:rsidR="00100C7C" w:rsidRDefault="00100C7C">
      <w:r>
        <w:t xml:space="preserve">Measurements were taken using the scaled site plans because it was impracticable to use a tape measure (fences and undergrowth made access impossible) and so the 7.5m measurement can be assumed as sensibly compliant given that the location of </w:t>
      </w:r>
      <w:r>
        <w:lastRenderedPageBreak/>
        <w:t>the stream bank as shown on drawings is likely to be a little imprecise.  However, the 5m distance from fence to stream is very clearly non-compliant.</w:t>
      </w:r>
    </w:p>
    <w:p w14:paraId="273649D6" w14:textId="1912B1EF" w:rsidR="00100C7C" w:rsidRDefault="00100C7C">
      <w:r>
        <w:t xml:space="preserve">Merriott Parish Council must determine its next steps. It would be possible to change the size/shape of the Plot 1 garden so that the fence line was no closer than the nearest part of the as-built dwelling. The garden size would be reduced but is by no means the smallest of other gardens on the site. </w:t>
      </w:r>
    </w:p>
    <w:p w14:paraId="1BA5ED48" w14:textId="1D569298" w:rsidR="00100C7C" w:rsidRDefault="00100C7C">
      <w:r>
        <w:t>The Planning Working Group recommends that Council initially approach Stonewater with a request to change the fence line for Plot 1. If this is not successful, then it is recommended that the non-compliance be reported to the Country Planners.</w:t>
      </w:r>
    </w:p>
    <w:p w14:paraId="1DE63B73" w14:textId="4FF73AE1" w:rsidR="00100C7C" w:rsidRDefault="00100C7C">
      <w:r>
        <w:t>The same report that defines the need for an 8m buffer include</w:t>
      </w:r>
      <w:r w:rsidR="0071119B">
        <w:t>s</w:t>
      </w:r>
      <w:r>
        <w:t xml:space="preserve"> a requirement to maintain a 2m wide area of “tussocky grass” which can </w:t>
      </w:r>
      <w:r w:rsidR="002435C0">
        <w:t>only</w:t>
      </w:r>
      <w:r>
        <w:t xml:space="preserve"> be an obligation on Stonewater to implement within the site boundary.  No allowance has been made for this at all. If it is agreed that this area can be established and maintained on </w:t>
      </w:r>
      <w:r w:rsidR="002435C0">
        <w:t xml:space="preserve">the </w:t>
      </w:r>
      <w:r>
        <w:t xml:space="preserve">LWS </w:t>
      </w:r>
      <w:r w:rsidR="002435C0">
        <w:t xml:space="preserve">itself (in effect Merriott Parish Council would assign its own land for this purpose) then the intent of the ecology report would be met. It is possible that such an offer would be seen as “meeting Stonewater </w:t>
      </w:r>
      <w:r w:rsidR="0071119B">
        <w:t>halfway</w:t>
      </w:r>
      <w:r w:rsidR="002435C0">
        <w:t>”.</w:t>
      </w:r>
    </w:p>
    <w:p w14:paraId="7470712B" w14:textId="2619DA51" w:rsidR="00022A0E" w:rsidRPr="00D707A5" w:rsidRDefault="00022A0E" w:rsidP="00D707A5">
      <w:pPr>
        <w:pStyle w:val="ListParagraph"/>
        <w:numPr>
          <w:ilvl w:val="0"/>
          <w:numId w:val="1"/>
        </w:numPr>
        <w:rPr>
          <w:b/>
          <w:bCs/>
        </w:rPr>
      </w:pPr>
      <w:r w:rsidRPr="00D707A5">
        <w:rPr>
          <w:b/>
          <w:bCs/>
        </w:rPr>
        <w:t>Machinery access to Clapper Hay.</w:t>
      </w:r>
    </w:p>
    <w:p w14:paraId="3DD636F6" w14:textId="4C181149" w:rsidR="00022A0E" w:rsidRDefault="002435C0">
      <w:r>
        <w:t xml:space="preserve">At the site meeting held on </w:t>
      </w:r>
      <w:r w:rsidR="0071119B">
        <w:t>2nd</w:t>
      </w:r>
      <w:r>
        <w:t xml:space="preserve"> July the requirement for two access points onto Clapper Hay were tabled.  Neither Gallion nor the Stonewater representatives had any knowledge of the second access point. The Land Transfer arrangements entered into when Clapper Hay was gifted to the Council are clear in respect of this requirement. The recognised access r</w:t>
      </w:r>
      <w:r w:rsidR="0071119B">
        <w:t>oute</w:t>
      </w:r>
      <w:r>
        <w:t xml:space="preserve"> is to the right of the entrance roadway and is anticipated to be wide enough to accommodate sensibly sized maintenance machinery. The unrecognised access point i</w:t>
      </w:r>
      <w:r w:rsidR="0071119B">
        <w:t>s</w:t>
      </w:r>
      <w:r>
        <w:t xml:space="preserve"> alongside the revised footpath onto the south side of the LWS. Gallion requested that Council communicate its requirements for the width of this access point because it will currently clash with planned kerb arrangements and planting schemes. The Planning Working Group recommends that we define this access point to be as narrow as possible in return for Stonewater agreeing to grade the path running on the north side of the site fencing (the footpath of common use whereas the ROW runs across the bridge</w:t>
      </w:r>
      <w:r w:rsidR="00D4283B">
        <w:t>).</w:t>
      </w:r>
    </w:p>
    <w:p w14:paraId="20BEF1E2" w14:textId="77777777" w:rsidR="00022A0E" w:rsidRPr="00022A0E" w:rsidRDefault="00022A0E">
      <w:pPr>
        <w:rPr>
          <w:b/>
          <w:bCs/>
        </w:rPr>
      </w:pPr>
      <w:r w:rsidRPr="00022A0E">
        <w:rPr>
          <w:b/>
          <w:bCs/>
        </w:rPr>
        <w:t>Land Registry and Clapper Hay.</w:t>
      </w:r>
    </w:p>
    <w:p w14:paraId="06B7FF49" w14:textId="24A51339" w:rsidR="002435C0" w:rsidRDefault="00022A0E">
      <w:r>
        <w:t xml:space="preserve">DS and I have re-established contact with the Solicitor acting for Council on the matter. As a result, we now have in our possession a signed copy of the land transfer agreement with the Osborne family. Land Registry queries regarding ownership of two small parcels of land at the edges of Clapper Hay have been answered previously but not actioned. One section is owned by Stonewater and at the </w:t>
      </w:r>
      <w:proofErr w:type="gramStart"/>
      <w:r w:rsidR="00D4283B">
        <w:t>2nd</w:t>
      </w:r>
      <w:proofErr w:type="gramEnd"/>
      <w:r>
        <w:t xml:space="preserve"> July meeting we were able to confirm that site plans have </w:t>
      </w:r>
      <w:r w:rsidR="00D4283B">
        <w:t xml:space="preserve">already </w:t>
      </w:r>
      <w:r>
        <w:t xml:space="preserve">absorbed this small parcel of land. The Other </w:t>
      </w:r>
      <w:r>
        <w:lastRenderedPageBreak/>
        <w:t xml:space="preserve">section belongs to the houses on Lower Street to the east of the site. The Planning Working Group </w:t>
      </w:r>
      <w:proofErr w:type="gramStart"/>
      <w:r>
        <w:t>is now in a position to</w:t>
      </w:r>
      <w:proofErr w:type="gramEnd"/>
      <w:r>
        <w:t xml:space="preserve"> advise our Solicitors with a definitive statement which should satisfy the Land Registry such as to allow Clapper Hay to be formally recognised as in the possession of Merriott Parish Council. It is recommended that Council task DS and I to follow this</w:t>
      </w:r>
      <w:r w:rsidR="00D4283B">
        <w:t xml:space="preserve"> </w:t>
      </w:r>
      <w:r>
        <w:t>matter through to a conclusion.</w:t>
      </w:r>
    </w:p>
    <w:p w14:paraId="2557988A" w14:textId="77777777" w:rsidR="00AE469E" w:rsidRDefault="00AE469E"/>
    <w:p w14:paraId="20820237" w14:textId="77777777" w:rsidR="00AE469E" w:rsidRDefault="00AE469E"/>
    <w:p w14:paraId="6C4BBA9A" w14:textId="77777777" w:rsidR="00D4283B" w:rsidRDefault="00D4283B"/>
    <w:p w14:paraId="0876CB59" w14:textId="77777777" w:rsidR="00D4283B" w:rsidRDefault="00D4283B"/>
    <w:p w14:paraId="1F2F9DF8" w14:textId="77777777" w:rsidR="00D4283B" w:rsidRDefault="00D4283B"/>
    <w:p w14:paraId="2AB51110" w14:textId="77777777" w:rsidR="00D4283B" w:rsidRDefault="00D4283B"/>
    <w:p w14:paraId="17B2C07E" w14:textId="77777777" w:rsidR="00D4283B" w:rsidRDefault="00D4283B"/>
    <w:p w14:paraId="78420FDE" w14:textId="77777777" w:rsidR="00D4283B" w:rsidRDefault="00D4283B"/>
    <w:p w14:paraId="3A9D7C99" w14:textId="77777777" w:rsidR="00D4283B" w:rsidRDefault="00D4283B"/>
    <w:p w14:paraId="150F4574" w14:textId="77777777" w:rsidR="00D4283B" w:rsidRDefault="00D4283B"/>
    <w:p w14:paraId="35D0B090" w14:textId="77777777" w:rsidR="00D4283B" w:rsidRDefault="00D4283B"/>
    <w:p w14:paraId="350EF736" w14:textId="77777777" w:rsidR="00D4283B" w:rsidRDefault="00D4283B"/>
    <w:p w14:paraId="0C3EAECF" w14:textId="77777777" w:rsidR="00D4283B" w:rsidRDefault="00D4283B"/>
    <w:p w14:paraId="2C3EDD72" w14:textId="77777777" w:rsidR="00D4283B" w:rsidRDefault="00D4283B"/>
    <w:p w14:paraId="6C826EFC" w14:textId="77777777" w:rsidR="00D4283B" w:rsidRDefault="00D4283B"/>
    <w:p w14:paraId="14FA05B4" w14:textId="77777777" w:rsidR="00D4283B" w:rsidRDefault="00D4283B"/>
    <w:p w14:paraId="23BCEF3B" w14:textId="77777777" w:rsidR="00D4283B" w:rsidRDefault="00D4283B"/>
    <w:p w14:paraId="02719800" w14:textId="77777777" w:rsidR="00D4283B" w:rsidRDefault="00D4283B"/>
    <w:p w14:paraId="01465E0B" w14:textId="77777777" w:rsidR="00D4283B" w:rsidRDefault="00D4283B"/>
    <w:p w14:paraId="24E96560" w14:textId="77777777" w:rsidR="00D4283B" w:rsidRDefault="00D4283B"/>
    <w:p w14:paraId="221897FE" w14:textId="4B75C025" w:rsidR="00D4283B" w:rsidRDefault="00D4283B">
      <w:r>
        <w:t>Planning Working Group report for July Council meeting. J Graham. V0.</w:t>
      </w:r>
      <w:r w:rsidR="00D707A5">
        <w:t>2</w:t>
      </w:r>
      <w:r>
        <w:t>, 0</w:t>
      </w:r>
      <w:r w:rsidR="00D707A5">
        <w:t>6</w:t>
      </w:r>
      <w:r>
        <w:t>/07/2026.</w:t>
      </w:r>
    </w:p>
    <w:sectPr w:rsidR="00D428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B1AE2"/>
    <w:multiLevelType w:val="hybridMultilevel"/>
    <w:tmpl w:val="395E3C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4165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9E"/>
    <w:rsid w:val="000008D1"/>
    <w:rsid w:val="00003189"/>
    <w:rsid w:val="00022A0E"/>
    <w:rsid w:val="00075861"/>
    <w:rsid w:val="00100C7C"/>
    <w:rsid w:val="002435C0"/>
    <w:rsid w:val="004F4F3B"/>
    <w:rsid w:val="0071119B"/>
    <w:rsid w:val="007B6135"/>
    <w:rsid w:val="00AE469E"/>
    <w:rsid w:val="00D4283B"/>
    <w:rsid w:val="00D70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99D2C"/>
  <w15:chartTrackingRefBased/>
  <w15:docId w15:val="{C51B3671-1990-47A2-8D21-3DA6048FE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6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46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46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46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6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46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46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46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469E"/>
    <w:rPr>
      <w:rFonts w:eastAsiaTheme="majorEastAsia" w:cstheme="majorBidi"/>
      <w:color w:val="272727" w:themeColor="text1" w:themeTint="D8"/>
    </w:rPr>
  </w:style>
  <w:style w:type="paragraph" w:styleId="Title">
    <w:name w:val="Title"/>
    <w:basedOn w:val="Normal"/>
    <w:next w:val="Normal"/>
    <w:link w:val="TitleChar"/>
    <w:uiPriority w:val="10"/>
    <w:qFormat/>
    <w:rsid w:val="00AE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469E"/>
    <w:pPr>
      <w:spacing w:before="160"/>
      <w:jc w:val="center"/>
    </w:pPr>
    <w:rPr>
      <w:i/>
      <w:iCs/>
      <w:color w:val="404040" w:themeColor="text1" w:themeTint="BF"/>
    </w:rPr>
  </w:style>
  <w:style w:type="character" w:customStyle="1" w:styleId="QuoteChar">
    <w:name w:val="Quote Char"/>
    <w:basedOn w:val="DefaultParagraphFont"/>
    <w:link w:val="Quote"/>
    <w:uiPriority w:val="29"/>
    <w:rsid w:val="00AE469E"/>
    <w:rPr>
      <w:i/>
      <w:iCs/>
      <w:color w:val="404040" w:themeColor="text1" w:themeTint="BF"/>
    </w:rPr>
  </w:style>
  <w:style w:type="paragraph" w:styleId="ListParagraph">
    <w:name w:val="List Paragraph"/>
    <w:basedOn w:val="Normal"/>
    <w:uiPriority w:val="34"/>
    <w:qFormat/>
    <w:rsid w:val="00AE469E"/>
    <w:pPr>
      <w:ind w:left="720"/>
      <w:contextualSpacing/>
    </w:pPr>
  </w:style>
  <w:style w:type="character" w:styleId="IntenseEmphasis">
    <w:name w:val="Intense Emphasis"/>
    <w:basedOn w:val="DefaultParagraphFont"/>
    <w:uiPriority w:val="21"/>
    <w:qFormat/>
    <w:rsid w:val="00AE469E"/>
    <w:rPr>
      <w:i/>
      <w:iCs/>
      <w:color w:val="0F4761" w:themeColor="accent1" w:themeShade="BF"/>
    </w:rPr>
  </w:style>
  <w:style w:type="paragraph" w:styleId="IntenseQuote">
    <w:name w:val="Intense Quote"/>
    <w:basedOn w:val="Normal"/>
    <w:next w:val="Normal"/>
    <w:link w:val="IntenseQuoteChar"/>
    <w:uiPriority w:val="30"/>
    <w:qFormat/>
    <w:rsid w:val="00AE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469E"/>
    <w:rPr>
      <w:i/>
      <w:iCs/>
      <w:color w:val="0F4761" w:themeColor="accent1" w:themeShade="BF"/>
    </w:rPr>
  </w:style>
  <w:style w:type="character" w:styleId="IntenseReference">
    <w:name w:val="Intense Reference"/>
    <w:basedOn w:val="DefaultParagraphFont"/>
    <w:uiPriority w:val="32"/>
    <w:qFormat/>
    <w:rsid w:val="00AE46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Graham</dc:creator>
  <cp:keywords/>
  <dc:description/>
  <cp:lastModifiedBy>Jeremy Graham</cp:lastModifiedBy>
  <cp:revision>3</cp:revision>
  <dcterms:created xsi:type="dcterms:W3CDTF">2026-07-06T17:35:00Z</dcterms:created>
  <dcterms:modified xsi:type="dcterms:W3CDTF">2026-07-06T17:35:00Z</dcterms:modified>
</cp:coreProperties>
</file>